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4"/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1985"/>
        <w:gridCol w:w="1842"/>
        <w:gridCol w:w="2835"/>
        <w:gridCol w:w="2137"/>
      </w:tblGrid>
      <w:tr w:rsidR="000861DA" w:rsidRPr="00DA07C8" w14:paraId="4A576B36" w14:textId="77777777" w:rsidTr="000861DA">
        <w:tc>
          <w:tcPr>
            <w:tcW w:w="1006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8B054F" w14:textId="77777777" w:rsidR="000861DA" w:rsidRPr="000861DA" w:rsidRDefault="000861DA" w:rsidP="000861DA">
            <w:pPr>
              <w:jc w:val="center"/>
              <w:rPr>
                <w:rFonts w:cstheme="minorHAnsi"/>
                <w:b/>
                <w:bCs/>
                <w:kern w:val="2"/>
                <w14:ligatures w14:val="standardContextual"/>
              </w:rPr>
            </w:pPr>
            <w:r w:rsidRPr="000861DA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Postulaty uproszczeń prawa UE </w:t>
            </w:r>
          </w:p>
        </w:tc>
      </w:tr>
      <w:tr w:rsidR="000861DA" w:rsidRPr="00DA07C8" w14:paraId="72D818A3" w14:textId="77777777" w:rsidTr="000861DA"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B8C359" w14:textId="77777777" w:rsidR="000861DA" w:rsidRPr="00DA07C8" w:rsidRDefault="000861DA" w:rsidP="000861DA">
            <w:pPr>
              <w:jc w:val="center"/>
              <w:rPr>
                <w:rFonts w:cstheme="minorHAnsi"/>
                <w:b/>
                <w:bCs/>
                <w:kern w:val="2"/>
                <w14:ligatures w14:val="standardContextual"/>
              </w:rPr>
            </w:pP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Nazwa obszaru - j. angielski / polski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AE0CF" w14:textId="6FC24EA6" w:rsidR="000861DA" w:rsidRPr="00DA07C8" w:rsidRDefault="0005452F" w:rsidP="000861DA">
            <w:pPr>
              <w:jc w:val="center"/>
              <w:rPr>
                <w:rFonts w:cstheme="minorHAnsi"/>
                <w:b/>
                <w:bCs/>
                <w:kern w:val="2"/>
                <w14:ligatures w14:val="standardContextual"/>
              </w:rPr>
            </w:pPr>
            <w:r>
              <w:rPr>
                <w:rFonts w:cstheme="minorHAnsi"/>
                <w:b/>
                <w:bCs/>
                <w:kern w:val="2"/>
                <w14:ligatures w14:val="standardContextual"/>
              </w:rPr>
              <w:t>N</w:t>
            </w:r>
            <w:r w:rsidR="000861DA"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>azwa legislacji* -j. angielski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F36E0" w14:textId="05F262CF" w:rsidR="000861DA" w:rsidRPr="00DA07C8" w:rsidRDefault="000861DA" w:rsidP="000861DA">
            <w:pPr>
              <w:rPr>
                <w:rFonts w:cstheme="minorHAnsi"/>
                <w:b/>
                <w:bCs/>
                <w:kern w:val="2"/>
                <w14:ligatures w14:val="standardContextual"/>
              </w:rPr>
            </w:pP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>Artykuł(y) których dotyczą postulaty zmian (czego dotyczą)</w:t>
            </w:r>
            <w:r w:rsidR="0075555D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 </w:t>
            </w:r>
            <w:r w:rsidR="0075555D">
              <w:rPr>
                <w:rFonts w:cstheme="minorHAnsi"/>
                <w:b/>
                <w:bCs/>
                <w:kern w:val="2"/>
                <w14:ligatures w14:val="standardContextual"/>
              </w:rPr>
              <w:br/>
              <w:t>i paragrafy</w:t>
            </w: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 – j. angielski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8E267" w14:textId="2D42D31F" w:rsidR="000861DA" w:rsidRPr="00DA07C8" w:rsidRDefault="000861DA" w:rsidP="000861DA">
            <w:pPr>
              <w:jc w:val="center"/>
              <w:rPr>
                <w:rFonts w:cstheme="minorHAnsi"/>
                <w:b/>
                <w:bCs/>
                <w:kern w:val="2"/>
                <w14:ligatures w14:val="standardContextual"/>
              </w:rPr>
            </w:pP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>Propozycja/e zmian**</w:t>
            </w:r>
            <w:r w:rsidR="0075555D">
              <w:rPr>
                <w:rFonts w:cstheme="minorHAnsi"/>
                <w:b/>
                <w:bCs/>
                <w:kern w:val="2"/>
                <w14:ligatures w14:val="standardContextual"/>
              </w:rPr>
              <w:t>,</w:t>
            </w: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 uzasadnienie – j. angielski</w:t>
            </w:r>
          </w:p>
          <w:p w14:paraId="424257A5" w14:textId="77777777" w:rsidR="000861DA" w:rsidRPr="00DA07C8" w:rsidRDefault="000861DA" w:rsidP="000861DA">
            <w:pPr>
              <w:jc w:val="center"/>
              <w:rPr>
                <w:rFonts w:cstheme="minorHAnsi"/>
                <w:b/>
                <w:bCs/>
                <w:kern w:val="2"/>
                <w14:ligatures w14:val="standardContextual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2920B3" w14:textId="2BB05126" w:rsidR="000861DA" w:rsidRPr="00DA07C8" w:rsidRDefault="000861DA" w:rsidP="000861DA">
            <w:pPr>
              <w:jc w:val="center"/>
              <w:rPr>
                <w:rFonts w:cstheme="minorHAnsi"/>
                <w:b/>
                <w:bCs/>
                <w:kern w:val="2"/>
                <w14:ligatures w14:val="standardContextual"/>
              </w:rPr>
            </w:pP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Jednozdaniowy opis proponowanych zmian – j. angielski / </w:t>
            </w:r>
            <w:r w:rsidR="0005452F">
              <w:rPr>
                <w:rFonts w:cstheme="minorHAnsi"/>
                <w:b/>
                <w:bCs/>
                <w:kern w:val="2"/>
                <w14:ligatures w14:val="standardContextual"/>
              </w:rPr>
              <w:t xml:space="preserve">j. </w:t>
            </w:r>
            <w:r w:rsidRPr="00DA07C8">
              <w:rPr>
                <w:rFonts w:cstheme="minorHAnsi"/>
                <w:b/>
                <w:bCs/>
                <w:kern w:val="2"/>
                <w14:ligatures w14:val="standardContextual"/>
              </w:rPr>
              <w:t>polski</w:t>
            </w:r>
          </w:p>
        </w:tc>
      </w:tr>
      <w:tr w:rsidR="000861DA" w:rsidRPr="00DA07C8" w14:paraId="6FBEB31F" w14:textId="77777777" w:rsidTr="000861DA">
        <w:trPr>
          <w:trHeight w:val="811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362C75" w14:textId="77777777" w:rsidR="000861DA" w:rsidRPr="00DA07C8" w:rsidRDefault="000861DA" w:rsidP="000861DA">
            <w:pPr>
              <w:rPr>
                <w:rFonts w:cstheme="minorHAnsi"/>
                <w:kern w:val="2"/>
                <w14:ligatures w14:val="standardContextual"/>
              </w:rPr>
            </w:pPr>
            <w:r w:rsidRPr="00DA07C8">
              <w:rPr>
                <w:rFonts w:cstheme="minorHAnsi"/>
                <w:kern w:val="2"/>
                <w14:ligatures w14:val="standardContextual"/>
              </w:rPr>
              <w:t xml:space="preserve">Np. </w:t>
            </w:r>
            <w:proofErr w:type="spellStart"/>
            <w:r w:rsidRPr="00DA07C8">
              <w:rPr>
                <w:rFonts w:cstheme="minorHAnsi"/>
                <w:kern w:val="2"/>
                <w14:ligatures w14:val="standardContextual"/>
              </w:rPr>
              <w:t>Agriculture</w:t>
            </w:r>
            <w:proofErr w:type="spellEnd"/>
            <w:r w:rsidRPr="00DA07C8">
              <w:rPr>
                <w:rFonts w:cstheme="minorHAnsi"/>
                <w:kern w:val="2"/>
                <w14:ligatures w14:val="standardContextual"/>
              </w:rPr>
              <w:t xml:space="preserve"> / Rolnictwo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47F77" w14:textId="77777777" w:rsidR="000861DA" w:rsidRPr="00DA07C8" w:rsidRDefault="000861DA" w:rsidP="000861DA">
            <w:pPr>
              <w:rPr>
                <w:rFonts w:cstheme="minorHAnsi"/>
                <w:lang w:val="en-US"/>
              </w:rPr>
            </w:pPr>
            <w:r w:rsidRPr="00DA07C8">
              <w:rPr>
                <w:rFonts w:cstheme="minorHAnsi"/>
                <w:lang w:val="en-US"/>
              </w:rPr>
              <w:t xml:space="preserve">Np. </w:t>
            </w:r>
            <w:r w:rsidRPr="00DA07C8">
              <w:rPr>
                <w:rFonts w:cstheme="minorHAnsi"/>
                <w:lang w:val="en-US"/>
              </w:rPr>
              <w:br/>
            </w:r>
            <w:r w:rsidRPr="00DA07C8">
              <w:rPr>
                <w:rFonts w:cstheme="minorHAnsi"/>
                <w:lang w:val="en-GB"/>
              </w:rPr>
              <w:t>Regulation (EU) 2016/2031 of the European Parliament of the Council of 26 October 2016 on protective measures against pests of plants, amending Regulations (EU) No 228/2013, (EU) No 652/2014 and (EU) No 1143/2014 of the European Parliament and of the Council and repealing Council Directives 69/464/EEC, 74/647/EEC, 93/85/EEC, 98/57/EC, 2000/29/EC, 2006/91/EC and 2007/33/EC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AE7A" w14:textId="77777777" w:rsidR="000861DA" w:rsidRPr="00DA07C8" w:rsidRDefault="000861DA" w:rsidP="000861DA">
            <w:pPr>
              <w:rPr>
                <w:rFonts w:cstheme="minorHAnsi"/>
                <w:kern w:val="2"/>
                <w:lang w:val="en-GB"/>
                <w14:ligatures w14:val="standardContextual"/>
              </w:rPr>
            </w:pPr>
            <w:r w:rsidRPr="00DA07C8">
              <w:rPr>
                <w:rFonts w:cstheme="minorHAnsi"/>
                <w:kern w:val="2"/>
                <w:lang w:val="en-GB"/>
                <w14:ligatures w14:val="standardContextual"/>
              </w:rPr>
              <w:t xml:space="preserve">Np. </w:t>
            </w:r>
          </w:p>
          <w:p w14:paraId="26F46BA4" w14:textId="77777777" w:rsidR="000861DA" w:rsidRPr="00DA07C8" w:rsidRDefault="000861DA" w:rsidP="000861DA">
            <w:pPr>
              <w:rPr>
                <w:rFonts w:cstheme="minorHAnsi"/>
                <w:kern w:val="2"/>
                <w:lang w:val="en-GB"/>
                <w14:ligatures w14:val="standardContextual"/>
              </w:rPr>
            </w:pPr>
            <w:r w:rsidRPr="00DA07C8">
              <w:rPr>
                <w:rFonts w:cstheme="minorHAnsi"/>
                <w:lang w:val="en-GB"/>
              </w:rPr>
              <w:t>Article 91 (Pest risk management plans) paragraph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24CF2" w14:textId="77777777" w:rsidR="000861DA" w:rsidRDefault="000861DA" w:rsidP="000861DA">
            <w:pPr>
              <w:spacing w:after="120" w:line="264" w:lineRule="auto"/>
              <w:rPr>
                <w:rFonts w:eastAsia="Aptos" w:cstheme="minorHAnsi"/>
                <w:lang w:val="en"/>
              </w:rPr>
            </w:pPr>
            <w:r>
              <w:rPr>
                <w:rFonts w:eastAsia="Aptos" w:cstheme="minorHAnsi"/>
                <w:lang w:val="en"/>
              </w:rPr>
              <w:t>Np.</w:t>
            </w:r>
          </w:p>
          <w:p w14:paraId="63DE95A3" w14:textId="77777777" w:rsidR="000861DA" w:rsidRPr="00DA07C8" w:rsidRDefault="000861DA" w:rsidP="000861DA">
            <w:pPr>
              <w:spacing w:after="120" w:line="264" w:lineRule="auto"/>
              <w:rPr>
                <w:rFonts w:eastAsia="Aptos" w:cstheme="minorHAnsi"/>
                <w:lang w:val="en"/>
              </w:rPr>
            </w:pPr>
            <w:r w:rsidRPr="00DA07C8">
              <w:rPr>
                <w:rFonts w:eastAsia="Aptos" w:cstheme="minorHAnsi"/>
                <w:lang w:val="en"/>
              </w:rPr>
              <w:t>Proposal:</w:t>
            </w:r>
          </w:p>
          <w:p w14:paraId="6D1F711E" w14:textId="77777777" w:rsidR="000861DA" w:rsidRPr="00DA07C8" w:rsidRDefault="000861DA" w:rsidP="000861DA">
            <w:pPr>
              <w:spacing w:after="120" w:line="264" w:lineRule="auto"/>
              <w:rPr>
                <w:rFonts w:cstheme="minorHAnsi"/>
                <w:lang w:val="en-GB"/>
              </w:rPr>
            </w:pPr>
            <w:r w:rsidRPr="00DA07C8">
              <w:rPr>
                <w:rFonts w:cstheme="minorHAnsi"/>
                <w:lang w:val="en-GB"/>
              </w:rPr>
              <w:t xml:space="preserve">Granting the competent authority the right to reduce the frequency of inspections of the operator authorised to issue plant passports if no significant irregularities have been found in subsequent years. </w:t>
            </w:r>
          </w:p>
          <w:p w14:paraId="6A43831B" w14:textId="77777777" w:rsidR="000861DA" w:rsidRPr="00DA07C8" w:rsidRDefault="000861DA" w:rsidP="000861DA">
            <w:pPr>
              <w:spacing w:after="120" w:line="264" w:lineRule="auto"/>
              <w:rPr>
                <w:rFonts w:cstheme="minorHAnsi"/>
                <w:lang w:val="en-GB"/>
              </w:rPr>
            </w:pPr>
            <w:r w:rsidRPr="00DA07C8">
              <w:rPr>
                <w:rFonts w:cstheme="minorHAnsi"/>
                <w:lang w:val="en-GB"/>
              </w:rPr>
              <w:t>Rationale:</w:t>
            </w:r>
          </w:p>
          <w:p w14:paraId="3B09A2B6" w14:textId="77777777" w:rsidR="000861DA" w:rsidRPr="00DA07C8" w:rsidRDefault="000861DA" w:rsidP="000861DA">
            <w:pPr>
              <w:spacing w:after="120" w:line="264" w:lineRule="auto"/>
              <w:rPr>
                <w:rFonts w:cstheme="minorHAnsi"/>
                <w:lang w:val="en-GB"/>
              </w:rPr>
            </w:pPr>
            <w:r w:rsidRPr="00DA07C8">
              <w:rPr>
                <w:rFonts w:cstheme="minorHAnsi"/>
                <w:lang w:val="en-GB"/>
              </w:rPr>
              <w:t>The annual inspections of operators authorised to issue plant passports is a burden both for those operators and for the competent authority.</w:t>
            </w:r>
          </w:p>
          <w:p w14:paraId="7BB3FC47" w14:textId="77777777" w:rsidR="000861DA" w:rsidRPr="00DA07C8" w:rsidRDefault="000861DA" w:rsidP="000861DA">
            <w:pPr>
              <w:rPr>
                <w:rFonts w:cstheme="minorHAnsi"/>
                <w:kern w:val="2"/>
                <w:lang w:val="en-GB"/>
                <w14:ligatures w14:val="standardContextual"/>
              </w:rPr>
            </w:pPr>
            <w:r w:rsidRPr="00DA07C8">
              <w:rPr>
                <w:rFonts w:cstheme="minorHAnsi"/>
                <w:lang w:val="en-GB"/>
              </w:rPr>
              <w:t>Allowing the frequency of inspections to be reduced only in the case of implementation by an authorised operator of a pest risk management plan is insufficient.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E219AB" w14:textId="77777777" w:rsidR="000861DA" w:rsidRPr="00DA07C8" w:rsidRDefault="000861DA" w:rsidP="000861DA">
            <w:pPr>
              <w:rPr>
                <w:rFonts w:eastAsia="Aptos" w:cstheme="minorHAnsi"/>
                <w:lang w:val="en-GB"/>
              </w:rPr>
            </w:pPr>
            <w:r w:rsidRPr="00DA07C8">
              <w:rPr>
                <w:rFonts w:eastAsia="Aptos" w:cstheme="minorHAnsi"/>
                <w:lang w:val="en-GB"/>
              </w:rPr>
              <w:t xml:space="preserve">Np. </w:t>
            </w:r>
          </w:p>
          <w:p w14:paraId="76FF81EB" w14:textId="1E80D7FF" w:rsidR="000861DA" w:rsidRDefault="000861DA" w:rsidP="000861DA">
            <w:pPr>
              <w:rPr>
                <w:rFonts w:eastAsia="Aptos" w:cstheme="minorHAnsi"/>
                <w:lang w:val="en-GB"/>
              </w:rPr>
            </w:pPr>
            <w:r w:rsidRPr="00DA07C8">
              <w:rPr>
                <w:rFonts w:cstheme="minorHAnsi"/>
                <w:lang w:val="en-GB"/>
              </w:rPr>
              <w:t>Allowing the reduction of the frequency of inspections of the operator authorised to issue plant passports if no significant irregularities have been found in subsequent years</w:t>
            </w:r>
            <w:r w:rsidR="00494735">
              <w:rPr>
                <w:rFonts w:eastAsia="Aptos" w:cstheme="minorHAnsi"/>
                <w:lang w:val="en-GB"/>
              </w:rPr>
              <w:t>.</w:t>
            </w:r>
          </w:p>
          <w:p w14:paraId="43281B8B" w14:textId="77777777" w:rsidR="000861DA" w:rsidRPr="00553D25" w:rsidRDefault="000861DA" w:rsidP="000861DA">
            <w:pPr>
              <w:rPr>
                <w:rFonts w:eastAsia="Aptos" w:cstheme="minorHAnsi"/>
              </w:rPr>
            </w:pPr>
            <w:r w:rsidRPr="00553D25">
              <w:rPr>
                <w:rFonts w:eastAsia="Aptos" w:cstheme="minorHAnsi"/>
              </w:rPr>
              <w:t xml:space="preserve">/ </w:t>
            </w:r>
          </w:p>
          <w:p w14:paraId="74B5710B" w14:textId="4FEB1166" w:rsidR="000861DA" w:rsidRPr="00DA07C8" w:rsidRDefault="000861DA" w:rsidP="000861DA">
            <w:pPr>
              <w:rPr>
                <w:rFonts w:cstheme="minorHAnsi"/>
                <w:kern w:val="2"/>
                <w14:ligatures w14:val="standardContextual"/>
              </w:rPr>
            </w:pPr>
            <w:r w:rsidRPr="00DA07C8">
              <w:rPr>
                <w:rFonts w:eastAsia="Aptos" w:cstheme="minorHAnsi"/>
              </w:rPr>
              <w:t>Umożliwienie zmniejszenia częstotliwości kontroli podmiotu upoważnionego do wydawania paszportów roślin, gdy w kolejnych latach nie stwierdzono istotnych nieprawidłowości</w:t>
            </w:r>
            <w:r w:rsidR="00494735">
              <w:rPr>
                <w:rFonts w:eastAsia="Aptos" w:cstheme="minorHAnsi"/>
              </w:rPr>
              <w:t>.</w:t>
            </w:r>
          </w:p>
        </w:tc>
      </w:tr>
    </w:tbl>
    <w:p w14:paraId="243632E6" w14:textId="201B9B02" w:rsidR="00E136E3" w:rsidRPr="000861DA" w:rsidRDefault="00E136E3" w:rsidP="0075555D">
      <w:pPr>
        <w:spacing w:after="120"/>
        <w:jc w:val="both"/>
        <w:rPr>
          <w:rFonts w:cstheme="minorHAnsi"/>
          <w:kern w:val="2"/>
          <w14:ligatures w14:val="standardContextual"/>
        </w:rPr>
      </w:pPr>
      <w:r w:rsidRPr="000861DA">
        <w:rPr>
          <w:rFonts w:cstheme="minorHAnsi"/>
          <w:b/>
          <w:bCs/>
          <w:kern w:val="2"/>
          <w14:ligatures w14:val="standardContextual"/>
        </w:rPr>
        <w:t xml:space="preserve">* </w:t>
      </w:r>
      <w:r w:rsidRPr="000861DA">
        <w:rPr>
          <w:rFonts w:cstheme="minorHAnsi"/>
          <w:kern w:val="2"/>
          <w14:ligatures w14:val="standardContextual"/>
        </w:rPr>
        <w:t xml:space="preserve">Propozycje priorytetowe </w:t>
      </w:r>
      <w:proofErr w:type="spellStart"/>
      <w:r w:rsidRPr="000861DA">
        <w:rPr>
          <w:rFonts w:cstheme="minorHAnsi"/>
          <w:kern w:val="2"/>
          <w14:ligatures w14:val="standardContextual"/>
        </w:rPr>
        <w:t>wyboldowane</w:t>
      </w:r>
      <w:proofErr w:type="spellEnd"/>
    </w:p>
    <w:p w14:paraId="1FD09B20" w14:textId="63954080" w:rsidR="00E53F23" w:rsidRPr="00D453CB" w:rsidRDefault="00E136E3" w:rsidP="00D453CB">
      <w:pPr>
        <w:spacing w:after="120"/>
        <w:jc w:val="both"/>
        <w:rPr>
          <w:rFonts w:cstheme="minorHAnsi"/>
          <w:kern w:val="2"/>
          <w14:ligatures w14:val="standardContextual"/>
        </w:rPr>
      </w:pPr>
      <w:r w:rsidRPr="000861DA">
        <w:rPr>
          <w:rFonts w:cstheme="minorHAnsi"/>
          <w:kern w:val="2"/>
          <w14:ligatures w14:val="standardContextual"/>
        </w:rPr>
        <w:t>** Można wskazać orientacyjny termin, kiedy powinna zostać opublikowana propozycja, zwłaszcza jeśli oczekiwalibyśmy jej w krótkim okresie</w:t>
      </w:r>
      <w:r w:rsidR="0075555D">
        <w:rPr>
          <w:rFonts w:cstheme="minorHAnsi"/>
          <w:kern w:val="2"/>
          <w14:ligatures w14:val="standardContextual"/>
        </w:rPr>
        <w:t>,</w:t>
      </w:r>
      <w:r w:rsidRPr="000861DA">
        <w:rPr>
          <w:rFonts w:cstheme="minorHAnsi"/>
          <w:kern w:val="2"/>
          <w14:ligatures w14:val="standardContextual"/>
        </w:rPr>
        <w:t xml:space="preserve"> np. do roku</w:t>
      </w:r>
      <w:r w:rsidR="00446831" w:rsidRPr="000861DA">
        <w:rPr>
          <w:rFonts w:cstheme="minorHAnsi"/>
          <w:kern w:val="2"/>
          <w14:ligatures w14:val="standardContextual"/>
        </w:rPr>
        <w:t xml:space="preserve">. Jeśli pochodzi od biznesu warto wskazać podmiot, który ją </w:t>
      </w:r>
      <w:r w:rsidR="0075555D">
        <w:rPr>
          <w:rFonts w:cstheme="minorHAnsi"/>
          <w:kern w:val="2"/>
          <w14:ligatures w14:val="standardContextual"/>
        </w:rPr>
        <w:t>przedstawił,</w:t>
      </w:r>
      <w:r w:rsidR="00446831" w:rsidRPr="000861DA">
        <w:rPr>
          <w:rFonts w:cstheme="minorHAnsi"/>
          <w:kern w:val="2"/>
          <w14:ligatures w14:val="standardContextual"/>
        </w:rPr>
        <w:t xml:space="preserve"> np. w przypisie</w:t>
      </w:r>
      <w:r w:rsidR="00553D25">
        <w:rPr>
          <w:rFonts w:cstheme="minorHAnsi"/>
          <w:kern w:val="2"/>
          <w14:ligatures w14:val="standardContextual"/>
        </w:rPr>
        <w:t>, a jeśli doty</w:t>
      </w:r>
      <w:r w:rsidR="00D92110">
        <w:rPr>
          <w:rFonts w:cstheme="minorHAnsi"/>
          <w:kern w:val="2"/>
          <w14:ligatures w14:val="standardContextual"/>
        </w:rPr>
        <w:t>ka</w:t>
      </w:r>
      <w:r w:rsidR="00553D25">
        <w:rPr>
          <w:rFonts w:cstheme="minorHAnsi"/>
          <w:kern w:val="2"/>
          <w14:ligatures w14:val="standardContextual"/>
        </w:rPr>
        <w:t xml:space="preserve"> zakresu kompetencji także innego resortu/organu – uzgodnić</w:t>
      </w:r>
      <w:r w:rsidR="00FA7B70">
        <w:rPr>
          <w:rFonts w:cstheme="minorHAnsi"/>
          <w:kern w:val="2"/>
          <w14:ligatures w14:val="standardContextual"/>
        </w:rPr>
        <w:t xml:space="preserve"> ją</w:t>
      </w:r>
      <w:r w:rsidR="00553D25">
        <w:rPr>
          <w:rFonts w:cstheme="minorHAnsi"/>
          <w:kern w:val="2"/>
          <w14:ligatures w14:val="standardContextual"/>
        </w:rPr>
        <w:t>.</w:t>
      </w:r>
    </w:p>
    <w:sectPr w:rsidR="00E53F23" w:rsidRPr="00D453CB" w:rsidSect="00962AD7">
      <w:headerReference w:type="default" r:id="rId8"/>
      <w:pgSz w:w="11906" w:h="16838"/>
      <w:pgMar w:top="2115" w:right="1985" w:bottom="1985" w:left="1985" w:header="709" w:footer="99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1B719" w14:textId="77777777" w:rsidR="00F561EF" w:rsidRDefault="00F561EF" w:rsidP="009276B2">
      <w:pPr>
        <w:spacing w:after="0" w:line="240" w:lineRule="auto"/>
      </w:pPr>
      <w:r>
        <w:separator/>
      </w:r>
    </w:p>
  </w:endnote>
  <w:endnote w:type="continuationSeparator" w:id="0">
    <w:p w14:paraId="45919D3F" w14:textId="77777777" w:rsidR="00F561EF" w:rsidRDefault="00F561EF" w:rsidP="00927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8D173" w14:textId="77777777" w:rsidR="00F561EF" w:rsidRDefault="00F561EF" w:rsidP="009276B2">
      <w:pPr>
        <w:spacing w:after="0" w:line="240" w:lineRule="auto"/>
      </w:pPr>
      <w:r>
        <w:separator/>
      </w:r>
    </w:p>
  </w:footnote>
  <w:footnote w:type="continuationSeparator" w:id="0">
    <w:p w14:paraId="189865AD" w14:textId="77777777" w:rsidR="00F561EF" w:rsidRDefault="00F561EF" w:rsidP="00927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26EC7" w14:textId="77777777" w:rsidR="009276B2" w:rsidRDefault="009276B2" w:rsidP="009276B2">
    <w:pPr>
      <w:pStyle w:val="Nagwek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6637"/>
    <w:multiLevelType w:val="hybridMultilevel"/>
    <w:tmpl w:val="80E43A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9640AA"/>
    <w:multiLevelType w:val="hybridMultilevel"/>
    <w:tmpl w:val="B65C96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721AC9"/>
    <w:multiLevelType w:val="hybridMultilevel"/>
    <w:tmpl w:val="6A40A8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105B49"/>
    <w:multiLevelType w:val="hybridMultilevel"/>
    <w:tmpl w:val="959025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7EB3DC5"/>
    <w:multiLevelType w:val="hybridMultilevel"/>
    <w:tmpl w:val="BF9441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7762708">
    <w:abstractNumId w:val="2"/>
  </w:num>
  <w:num w:numId="2" w16cid:durableId="2065248003">
    <w:abstractNumId w:val="3"/>
  </w:num>
  <w:num w:numId="3" w16cid:durableId="617835917">
    <w:abstractNumId w:val="0"/>
  </w:num>
  <w:num w:numId="4" w16cid:durableId="1828401385">
    <w:abstractNumId w:val="1"/>
  </w:num>
  <w:num w:numId="5" w16cid:durableId="20133329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6B2"/>
    <w:rsid w:val="000034C6"/>
    <w:rsid w:val="00047C4E"/>
    <w:rsid w:val="0005452F"/>
    <w:rsid w:val="00054AF8"/>
    <w:rsid w:val="00055F10"/>
    <w:rsid w:val="000563C6"/>
    <w:rsid w:val="0006517C"/>
    <w:rsid w:val="00074C08"/>
    <w:rsid w:val="000861DA"/>
    <w:rsid w:val="000B33A8"/>
    <w:rsid w:val="000B3CA3"/>
    <w:rsid w:val="0010004D"/>
    <w:rsid w:val="00100315"/>
    <w:rsid w:val="00105A3F"/>
    <w:rsid w:val="001236B0"/>
    <w:rsid w:val="0014700A"/>
    <w:rsid w:val="00147372"/>
    <w:rsid w:val="00166A88"/>
    <w:rsid w:val="0017424E"/>
    <w:rsid w:val="00183B62"/>
    <w:rsid w:val="00187966"/>
    <w:rsid w:val="001B00B5"/>
    <w:rsid w:val="001B70EB"/>
    <w:rsid w:val="001C0A1D"/>
    <w:rsid w:val="00201072"/>
    <w:rsid w:val="00227825"/>
    <w:rsid w:val="002E0C9D"/>
    <w:rsid w:val="00301461"/>
    <w:rsid w:val="00307ED4"/>
    <w:rsid w:val="003162DD"/>
    <w:rsid w:val="00350DD3"/>
    <w:rsid w:val="00372CED"/>
    <w:rsid w:val="00373BD6"/>
    <w:rsid w:val="00397CC9"/>
    <w:rsid w:val="003A4B7C"/>
    <w:rsid w:val="003B4807"/>
    <w:rsid w:val="003C2EFE"/>
    <w:rsid w:val="003C7E82"/>
    <w:rsid w:val="003F6744"/>
    <w:rsid w:val="004078D6"/>
    <w:rsid w:val="00410E04"/>
    <w:rsid w:val="00412A87"/>
    <w:rsid w:val="00416B50"/>
    <w:rsid w:val="00420397"/>
    <w:rsid w:val="0042209B"/>
    <w:rsid w:val="00446831"/>
    <w:rsid w:val="004524E0"/>
    <w:rsid w:val="00453F29"/>
    <w:rsid w:val="00457648"/>
    <w:rsid w:val="004800BE"/>
    <w:rsid w:val="00482DEA"/>
    <w:rsid w:val="00483400"/>
    <w:rsid w:val="0048591E"/>
    <w:rsid w:val="00494735"/>
    <w:rsid w:val="004A2223"/>
    <w:rsid w:val="004C1662"/>
    <w:rsid w:val="004F0AC8"/>
    <w:rsid w:val="004F261F"/>
    <w:rsid w:val="004F5D02"/>
    <w:rsid w:val="00505226"/>
    <w:rsid w:val="00520B41"/>
    <w:rsid w:val="005241AF"/>
    <w:rsid w:val="00541E86"/>
    <w:rsid w:val="00553D25"/>
    <w:rsid w:val="005738C1"/>
    <w:rsid w:val="00583F1D"/>
    <w:rsid w:val="00584152"/>
    <w:rsid w:val="00590C4E"/>
    <w:rsid w:val="0059434A"/>
    <w:rsid w:val="005A5DDB"/>
    <w:rsid w:val="005A6281"/>
    <w:rsid w:val="005B3F06"/>
    <w:rsid w:val="005C6D92"/>
    <w:rsid w:val="005D01A8"/>
    <w:rsid w:val="005E7975"/>
    <w:rsid w:val="006255DA"/>
    <w:rsid w:val="0062785D"/>
    <w:rsid w:val="00652FCF"/>
    <w:rsid w:val="00655ECF"/>
    <w:rsid w:val="006577B3"/>
    <w:rsid w:val="006633C5"/>
    <w:rsid w:val="00664457"/>
    <w:rsid w:val="00673E82"/>
    <w:rsid w:val="006C7435"/>
    <w:rsid w:val="006E1152"/>
    <w:rsid w:val="006E6B1B"/>
    <w:rsid w:val="006F575D"/>
    <w:rsid w:val="006F6F61"/>
    <w:rsid w:val="0070631E"/>
    <w:rsid w:val="00715833"/>
    <w:rsid w:val="00716214"/>
    <w:rsid w:val="00734C7B"/>
    <w:rsid w:val="00736B97"/>
    <w:rsid w:val="0075555D"/>
    <w:rsid w:val="00785EC1"/>
    <w:rsid w:val="00797577"/>
    <w:rsid w:val="007D436A"/>
    <w:rsid w:val="007E5546"/>
    <w:rsid w:val="0081411A"/>
    <w:rsid w:val="008255AC"/>
    <w:rsid w:val="00837094"/>
    <w:rsid w:val="00843191"/>
    <w:rsid w:val="00866B5A"/>
    <w:rsid w:val="008B10E0"/>
    <w:rsid w:val="008C231E"/>
    <w:rsid w:val="00905078"/>
    <w:rsid w:val="009124AD"/>
    <w:rsid w:val="00921C7C"/>
    <w:rsid w:val="009276B2"/>
    <w:rsid w:val="00930F57"/>
    <w:rsid w:val="009432CA"/>
    <w:rsid w:val="00962AD7"/>
    <w:rsid w:val="00963BB1"/>
    <w:rsid w:val="009807A7"/>
    <w:rsid w:val="00993239"/>
    <w:rsid w:val="009B43CB"/>
    <w:rsid w:val="009E3E7B"/>
    <w:rsid w:val="00A01ADA"/>
    <w:rsid w:val="00A11447"/>
    <w:rsid w:val="00A17C83"/>
    <w:rsid w:val="00A20D03"/>
    <w:rsid w:val="00A30591"/>
    <w:rsid w:val="00A90C0E"/>
    <w:rsid w:val="00AA306C"/>
    <w:rsid w:val="00AC4826"/>
    <w:rsid w:val="00AD6984"/>
    <w:rsid w:val="00AE188E"/>
    <w:rsid w:val="00AE61AA"/>
    <w:rsid w:val="00AE6415"/>
    <w:rsid w:val="00AF49F9"/>
    <w:rsid w:val="00B17D29"/>
    <w:rsid w:val="00B20AD8"/>
    <w:rsid w:val="00B36963"/>
    <w:rsid w:val="00B4622F"/>
    <w:rsid w:val="00B47B42"/>
    <w:rsid w:val="00B53399"/>
    <w:rsid w:val="00B67748"/>
    <w:rsid w:val="00B84D3E"/>
    <w:rsid w:val="00B87744"/>
    <w:rsid w:val="00BE6444"/>
    <w:rsid w:val="00C00202"/>
    <w:rsid w:val="00C00C0D"/>
    <w:rsid w:val="00C1547F"/>
    <w:rsid w:val="00C332CB"/>
    <w:rsid w:val="00C33A63"/>
    <w:rsid w:val="00C37175"/>
    <w:rsid w:val="00C70529"/>
    <w:rsid w:val="00C75B07"/>
    <w:rsid w:val="00C8064A"/>
    <w:rsid w:val="00C85976"/>
    <w:rsid w:val="00C85D56"/>
    <w:rsid w:val="00C97E63"/>
    <w:rsid w:val="00CA14D2"/>
    <w:rsid w:val="00CF21C3"/>
    <w:rsid w:val="00CF2D91"/>
    <w:rsid w:val="00D132C0"/>
    <w:rsid w:val="00D35A33"/>
    <w:rsid w:val="00D453CB"/>
    <w:rsid w:val="00D73437"/>
    <w:rsid w:val="00D85CDE"/>
    <w:rsid w:val="00D92110"/>
    <w:rsid w:val="00DA07C8"/>
    <w:rsid w:val="00DA46CC"/>
    <w:rsid w:val="00DA6A41"/>
    <w:rsid w:val="00DC4BDC"/>
    <w:rsid w:val="00DC76E1"/>
    <w:rsid w:val="00E0049B"/>
    <w:rsid w:val="00E024E8"/>
    <w:rsid w:val="00E100CA"/>
    <w:rsid w:val="00E136E3"/>
    <w:rsid w:val="00E21C7D"/>
    <w:rsid w:val="00E3400A"/>
    <w:rsid w:val="00E53F23"/>
    <w:rsid w:val="00E64D65"/>
    <w:rsid w:val="00E673C3"/>
    <w:rsid w:val="00E86F61"/>
    <w:rsid w:val="00EC02E4"/>
    <w:rsid w:val="00EC430C"/>
    <w:rsid w:val="00ED36C2"/>
    <w:rsid w:val="00EF37FF"/>
    <w:rsid w:val="00F05F16"/>
    <w:rsid w:val="00F069C9"/>
    <w:rsid w:val="00F11CC8"/>
    <w:rsid w:val="00F13890"/>
    <w:rsid w:val="00F311E1"/>
    <w:rsid w:val="00F40743"/>
    <w:rsid w:val="00F561EF"/>
    <w:rsid w:val="00F8105A"/>
    <w:rsid w:val="00F81BC5"/>
    <w:rsid w:val="00FA6BD4"/>
    <w:rsid w:val="00FA7B70"/>
    <w:rsid w:val="00FD6B8F"/>
    <w:rsid w:val="00FE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E4641"/>
  <w15:chartTrackingRefBased/>
  <w15:docId w15:val="{FD9927AF-0A02-4C16-A5F9-875BFD10A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76B2"/>
  </w:style>
  <w:style w:type="paragraph" w:styleId="Stopka">
    <w:name w:val="footer"/>
    <w:basedOn w:val="Normalny"/>
    <w:link w:val="StopkaZnak"/>
    <w:uiPriority w:val="99"/>
    <w:unhideWhenUsed/>
    <w:rsid w:val="0092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76B2"/>
  </w:style>
  <w:style w:type="character" w:styleId="Hipercze">
    <w:name w:val="Hyperlink"/>
    <w:basedOn w:val="Domylnaczcionkaakapitu"/>
    <w:uiPriority w:val="99"/>
    <w:unhideWhenUsed/>
    <w:rsid w:val="00147372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4F2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Dot pt,F5 List Paragraph,List Paragraph1,Recommendation,List Paragraph11,Akapit z listą1,List Paragraph,Kolorowa lista — akcent 11,Numerowanie,Akapit z listą11,Numbered Para 1,No Spacing1,List Paragraph Char Char Char,Indicator Text,2,3,L"/>
    <w:basedOn w:val="Normalny"/>
    <w:link w:val="AkapitzlistZnak"/>
    <w:uiPriority w:val="34"/>
    <w:qFormat/>
    <w:rsid w:val="004F261F"/>
    <w:pPr>
      <w:ind w:left="720"/>
      <w:contextualSpacing/>
    </w:pPr>
  </w:style>
  <w:style w:type="character" w:customStyle="1" w:styleId="AkapitzlistZnak">
    <w:name w:val="Akapit z listą Znak"/>
    <w:aliases w:val="Dot pt Znak,F5 List Paragraph Znak,List Paragraph1 Znak,Recommendation Znak,List Paragraph11 Znak,Akapit z listą1 Znak,List Paragraph Znak,Kolorowa lista — akcent 11 Znak,Numerowanie Znak,Akapit z listą11 Znak,Numbered Para 1 Znak"/>
    <w:basedOn w:val="Domylnaczcionkaakapitu"/>
    <w:link w:val="Akapitzlist"/>
    <w:uiPriority w:val="34"/>
    <w:qFormat/>
    <w:locked/>
    <w:rsid w:val="004F261F"/>
  </w:style>
  <w:style w:type="character" w:styleId="Nierozpoznanawzmianka">
    <w:name w:val="Unresolved Mention"/>
    <w:basedOn w:val="Domylnaczcionkaakapitu"/>
    <w:uiPriority w:val="99"/>
    <w:semiHidden/>
    <w:unhideWhenUsed/>
    <w:rsid w:val="0014700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3F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3F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3F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1B9D0-323B-4D76-99A6-C21778E4D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Prezesa Rady Ministrow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Nowakowski Adam</dc:creator>
  <cp:keywords/>
  <dc:description/>
  <cp:lastModifiedBy>Manteuffel Władysław</cp:lastModifiedBy>
  <cp:revision>9</cp:revision>
  <cp:lastPrinted>2022-09-08T13:34:00Z</cp:lastPrinted>
  <dcterms:created xsi:type="dcterms:W3CDTF">2026-07-30T09:14:00Z</dcterms:created>
  <dcterms:modified xsi:type="dcterms:W3CDTF">2026-07-30T10:23:00Z</dcterms:modified>
</cp:coreProperties>
</file>